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4D" w:rsidRPr="002D3C4D" w:rsidRDefault="002D3C4D" w:rsidP="002D3C4D">
      <w:pPr>
        <w:pStyle w:val="ConsPlusTitlePag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C4D">
        <w:rPr>
          <w:rFonts w:ascii="Times New Roman" w:hAnsi="Times New Roman" w:cs="Times New Roman"/>
          <w:b/>
          <w:sz w:val="40"/>
          <w:szCs w:val="40"/>
        </w:rPr>
        <w:t>Уважаемые плательщики страховых взносов!</w:t>
      </w:r>
    </w:p>
    <w:p w:rsidR="002D3C4D" w:rsidRPr="002D3C4D" w:rsidRDefault="002D3C4D" w:rsidP="002D3C4D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</w:p>
    <w:p w:rsidR="002D3C4D" w:rsidRPr="00105647" w:rsidRDefault="002D3C4D" w:rsidP="002D3C4D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>При заполнении платежных документов во избежание ошибочного направления платежа следует помнить о необходимости правильного заполнения всех полей платежного документа.</w:t>
      </w:r>
    </w:p>
    <w:p w:rsidR="002D3C4D" w:rsidRPr="00105647" w:rsidRDefault="002D3C4D" w:rsidP="002D3C4D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647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важно правильно указать получателя платежа – ИНН и КПП налогового органа и расчетный счет получателя. </w:t>
      </w:r>
    </w:p>
    <w:p w:rsidR="002D3C4D" w:rsidRPr="00105647" w:rsidRDefault="002D3C4D" w:rsidP="002D3C4D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6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Напоминаем, что уплата страховых взносов производится организациями в </w:t>
      </w:r>
      <w:r w:rsidRPr="001056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налоговые органы</w:t>
      </w:r>
      <w:r w:rsidRPr="0010564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месту их нахождения и по месту нахождения обособленных подразделений; и</w:t>
      </w:r>
      <w:r w:rsidRPr="00105647">
        <w:rPr>
          <w:rFonts w:ascii="Times New Roman" w:hAnsi="Times New Roman" w:cs="Times New Roman"/>
          <w:b/>
          <w:i/>
          <w:sz w:val="28"/>
          <w:szCs w:val="28"/>
        </w:rPr>
        <w:t xml:space="preserve">ндивидуальными предпринимателями - по месту жительства. </w:t>
      </w:r>
    </w:p>
    <w:p w:rsidR="002D3C4D" w:rsidRPr="00105647" w:rsidRDefault="002D3C4D" w:rsidP="002D3C4D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>Платежные реквизиты налоговых органов можно уточнить с помощью сервиса «</w:t>
      </w:r>
      <w:hyperlink r:id="rId7" w:history="1">
        <w:r w:rsidRPr="00105647">
          <w:rPr>
            <w:sz w:val="28"/>
            <w:szCs w:val="28"/>
          </w:rPr>
          <w:t>Адрес и платежные реквизиты Вашей инспекции</w:t>
        </w:r>
      </w:hyperlink>
      <w:r w:rsidRPr="00105647">
        <w:rPr>
          <w:sz w:val="28"/>
          <w:szCs w:val="28"/>
        </w:rPr>
        <w:t>» (https://service.nalog.ru/addrno.do) либо на странице сайта «Реквизиты для заполнения отчетности и расчетных документов» (https://www.nalog.ru/rn22/taxation/submission_statements/rekvizit/).</w:t>
      </w:r>
    </w:p>
    <w:p w:rsidR="002D3C4D" w:rsidRPr="00105647" w:rsidRDefault="002D3C4D" w:rsidP="002D3C4D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 xml:space="preserve">Статус плательщика в поле 101 «Статус» платежного документа определяется в соответствии с </w:t>
      </w:r>
      <w:hyperlink r:id="rId8" w:history="1">
        <w:r w:rsidRPr="00105647">
          <w:rPr>
            <w:sz w:val="28"/>
            <w:szCs w:val="28"/>
          </w:rPr>
          <w:t>Приложением № 5</w:t>
        </w:r>
      </w:hyperlink>
      <w:r w:rsidRPr="00105647">
        <w:rPr>
          <w:sz w:val="28"/>
          <w:szCs w:val="28"/>
        </w:rPr>
        <w:t xml:space="preserve"> к Приказу Минфина России от 12.11.2013 N 107н. Для индивидуальных предпринимателей данное поле должно быть заполнено одним из следующих значений:</w:t>
      </w:r>
    </w:p>
    <w:p w:rsidR="00130663" w:rsidRPr="00105647" w:rsidRDefault="00130663" w:rsidP="001306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7">
        <w:rPr>
          <w:rFonts w:ascii="Times New Roman" w:hAnsi="Times New Roman" w:cs="Times New Roman"/>
          <w:sz w:val="28"/>
          <w:szCs w:val="28"/>
        </w:rPr>
        <w:t>•</w:t>
      </w:r>
      <w:r w:rsidRPr="00105647">
        <w:rPr>
          <w:rFonts w:ascii="Times New Roman" w:hAnsi="Times New Roman" w:cs="Times New Roman"/>
          <w:sz w:val="28"/>
          <w:szCs w:val="28"/>
        </w:rPr>
        <w:tab/>
        <w:t xml:space="preserve"> юридическим лицам, производящим выплаты физическим лицам - «01»; </w:t>
      </w:r>
    </w:p>
    <w:p w:rsidR="00130663" w:rsidRPr="00105647" w:rsidRDefault="00130663" w:rsidP="001306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7">
        <w:rPr>
          <w:rFonts w:ascii="Times New Roman" w:hAnsi="Times New Roman" w:cs="Times New Roman"/>
          <w:sz w:val="28"/>
          <w:szCs w:val="28"/>
        </w:rPr>
        <w:t>•</w:t>
      </w:r>
      <w:r w:rsidRPr="00105647">
        <w:rPr>
          <w:rFonts w:ascii="Times New Roman" w:hAnsi="Times New Roman" w:cs="Times New Roman"/>
          <w:sz w:val="28"/>
          <w:szCs w:val="28"/>
        </w:rPr>
        <w:tab/>
        <w:t xml:space="preserve"> индивидуальным предпринимателям - «09»;</w:t>
      </w:r>
    </w:p>
    <w:p w:rsidR="00130663" w:rsidRPr="00105647" w:rsidRDefault="00130663" w:rsidP="001306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7">
        <w:rPr>
          <w:rFonts w:ascii="Times New Roman" w:hAnsi="Times New Roman" w:cs="Times New Roman"/>
          <w:sz w:val="28"/>
          <w:szCs w:val="28"/>
        </w:rPr>
        <w:t>•</w:t>
      </w:r>
      <w:r w:rsidRPr="00105647">
        <w:rPr>
          <w:rFonts w:ascii="Times New Roman" w:hAnsi="Times New Roman" w:cs="Times New Roman"/>
          <w:sz w:val="28"/>
          <w:szCs w:val="28"/>
        </w:rPr>
        <w:tab/>
        <w:t xml:space="preserve"> нотариусам, занимающимся частной практикой -«10»;</w:t>
      </w:r>
    </w:p>
    <w:p w:rsidR="00130663" w:rsidRPr="00105647" w:rsidRDefault="00130663" w:rsidP="001306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7">
        <w:rPr>
          <w:rFonts w:ascii="Times New Roman" w:hAnsi="Times New Roman" w:cs="Times New Roman"/>
          <w:sz w:val="28"/>
          <w:szCs w:val="28"/>
        </w:rPr>
        <w:t>•</w:t>
      </w:r>
      <w:r w:rsidRPr="00105647">
        <w:rPr>
          <w:rFonts w:ascii="Times New Roman" w:hAnsi="Times New Roman" w:cs="Times New Roman"/>
          <w:sz w:val="28"/>
          <w:szCs w:val="28"/>
        </w:rPr>
        <w:tab/>
        <w:t xml:space="preserve"> адвокатам, учредившим адвокатский кабинет - «11»;</w:t>
      </w:r>
    </w:p>
    <w:p w:rsidR="00130663" w:rsidRPr="00105647" w:rsidRDefault="00130663" w:rsidP="001306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7">
        <w:rPr>
          <w:rFonts w:ascii="Times New Roman" w:hAnsi="Times New Roman" w:cs="Times New Roman"/>
          <w:sz w:val="28"/>
          <w:szCs w:val="28"/>
        </w:rPr>
        <w:t>•</w:t>
      </w:r>
      <w:r w:rsidRPr="00105647">
        <w:rPr>
          <w:rFonts w:ascii="Times New Roman" w:hAnsi="Times New Roman" w:cs="Times New Roman"/>
          <w:sz w:val="28"/>
          <w:szCs w:val="28"/>
        </w:rPr>
        <w:tab/>
        <w:t xml:space="preserve"> главам крестьянского (фермерского хозяйства) - «12»; </w:t>
      </w:r>
    </w:p>
    <w:p w:rsidR="00130663" w:rsidRPr="00105647" w:rsidRDefault="00130663" w:rsidP="00130663">
      <w:pPr>
        <w:jc w:val="both"/>
        <w:rPr>
          <w:rFonts w:ascii="Times New Roman" w:hAnsi="Times New Roman" w:cs="Times New Roman"/>
          <w:sz w:val="28"/>
          <w:szCs w:val="28"/>
        </w:rPr>
      </w:pPr>
      <w:r w:rsidRPr="00105647">
        <w:rPr>
          <w:rFonts w:ascii="Times New Roman" w:hAnsi="Times New Roman" w:cs="Times New Roman"/>
          <w:sz w:val="28"/>
          <w:szCs w:val="28"/>
        </w:rPr>
        <w:t>•</w:t>
      </w:r>
      <w:r w:rsidRPr="00105647">
        <w:rPr>
          <w:rFonts w:ascii="Times New Roman" w:hAnsi="Times New Roman" w:cs="Times New Roman"/>
          <w:sz w:val="28"/>
          <w:szCs w:val="28"/>
        </w:rPr>
        <w:tab/>
        <w:t xml:space="preserve"> физическим лицам – «13».</w:t>
      </w:r>
    </w:p>
    <w:p w:rsidR="002D3C4D" w:rsidRPr="00105647" w:rsidRDefault="002D3C4D" w:rsidP="002D3C4D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>В поле 104 «КБК» указывается показатель кода бюджетной классификации, состоящий из 20 знаков. Одним платежным поручением нельзя оплатить и налог</w:t>
      </w:r>
      <w:r w:rsidR="00121DF2" w:rsidRPr="00105647">
        <w:rPr>
          <w:sz w:val="28"/>
          <w:szCs w:val="28"/>
        </w:rPr>
        <w:t xml:space="preserve"> (взнос)</w:t>
      </w:r>
      <w:r w:rsidRPr="00105647">
        <w:rPr>
          <w:sz w:val="28"/>
          <w:szCs w:val="28"/>
        </w:rPr>
        <w:t xml:space="preserve">, и пени, и штрафы. Для каждого типа платежа заполняется отдельное платежное поручение. </w:t>
      </w:r>
    </w:p>
    <w:p w:rsidR="002D3C4D" w:rsidRPr="00105647" w:rsidRDefault="002D3C4D" w:rsidP="001056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647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КБК, применяемых для уплаты страховых взносов в 2017 году</w:t>
      </w:r>
      <w:r w:rsidR="001056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5647">
        <w:rPr>
          <w:rFonts w:ascii="Times New Roman" w:eastAsia="Times New Roman" w:hAnsi="Times New Roman" w:cs="Times New Roman"/>
          <w:b/>
          <w:sz w:val="28"/>
          <w:szCs w:val="28"/>
        </w:rPr>
        <w:t xml:space="preserve">(полный перечень КБК приведен на официальном сайте ФНС России </w:t>
      </w:r>
      <w:hyperlink r:id="rId9" w:history="1">
        <w:r w:rsidRPr="00105647">
          <w:rPr>
            <w:rFonts w:ascii="Times New Roman" w:eastAsia="Times New Roman" w:hAnsi="Times New Roman" w:cs="Times New Roman"/>
            <w:b/>
            <w:sz w:val="28"/>
            <w:szCs w:val="28"/>
          </w:rPr>
          <w:t>www.nalog.ru/rn22/taxation/kbk</w:t>
        </w:r>
      </w:hyperlink>
      <w:r w:rsidRPr="0010564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5000" w:type="pct"/>
        <w:tblLook w:val="04A0"/>
      </w:tblPr>
      <w:tblGrid>
        <w:gridCol w:w="4681"/>
        <w:gridCol w:w="3235"/>
        <w:gridCol w:w="3073"/>
      </w:tblGrid>
      <w:tr w:rsidR="002D3C4D" w:rsidRPr="008B10CB" w:rsidTr="007570D9">
        <w:trPr>
          <w:trHeight w:val="321"/>
        </w:trPr>
        <w:tc>
          <w:tcPr>
            <w:tcW w:w="2130" w:type="pct"/>
            <w:vAlign w:val="center"/>
          </w:tcPr>
          <w:p w:rsidR="002D3C4D" w:rsidRPr="008B10CB" w:rsidRDefault="002D3C4D" w:rsidP="00757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472" w:type="pct"/>
            <w:vAlign w:val="center"/>
          </w:tcPr>
          <w:p w:rsidR="002D3C4D" w:rsidRPr="008B10CB" w:rsidRDefault="002D3C4D" w:rsidP="00757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398" w:type="pct"/>
            <w:vAlign w:val="center"/>
          </w:tcPr>
          <w:p w:rsidR="002D3C4D" w:rsidRPr="008B10CB" w:rsidRDefault="002D3C4D" w:rsidP="007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КБК (пени)*</w:t>
            </w:r>
          </w:p>
        </w:tc>
      </w:tr>
      <w:tr w:rsidR="002D3C4D" w:rsidRPr="008B10CB" w:rsidTr="007570D9">
        <w:tc>
          <w:tcPr>
            <w:tcW w:w="2130" w:type="pct"/>
          </w:tcPr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На ОПС в РФ, зачисляемые в ПФР на выплату страховой пенсии:</w:t>
            </w:r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до 01.01.2017 г.</w:t>
            </w:r>
          </w:p>
          <w:p w:rsidR="002D3C4D" w:rsidRPr="008B10CB" w:rsidRDefault="002D3C4D" w:rsidP="00757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с 01.01.2017 г.</w:t>
            </w:r>
          </w:p>
        </w:tc>
        <w:tc>
          <w:tcPr>
            <w:tcW w:w="1472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182 1 02 02010 06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00 160</w:t>
            </w:r>
          </w:p>
          <w:p w:rsidR="002D3C4D" w:rsidRPr="008B10CB" w:rsidRDefault="002D3C4D" w:rsidP="00757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182 1 02 02010 06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10 160</w:t>
            </w:r>
          </w:p>
        </w:tc>
        <w:tc>
          <w:tcPr>
            <w:tcW w:w="1398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182 1 02 02010 06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00 160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182 1 02 02010 06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10 160</w:t>
            </w:r>
          </w:p>
        </w:tc>
      </w:tr>
      <w:tr w:rsidR="002D3C4D" w:rsidRPr="008B10CB" w:rsidTr="007570D9">
        <w:tc>
          <w:tcPr>
            <w:tcW w:w="2130" w:type="pct"/>
          </w:tcPr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На ОСС на случай временной нетрудоспособности и в связи с материнством:</w:t>
            </w:r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до 01.01.2017 г.</w:t>
            </w:r>
          </w:p>
          <w:p w:rsidR="002D3C4D" w:rsidRPr="008B10CB" w:rsidRDefault="002D3C4D" w:rsidP="00757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с 01.01.2017 г.</w:t>
            </w:r>
          </w:p>
        </w:tc>
        <w:tc>
          <w:tcPr>
            <w:tcW w:w="1472" w:type="pct"/>
          </w:tcPr>
          <w:p w:rsidR="002D3C4D" w:rsidRPr="008B10CB" w:rsidRDefault="002D3C4D" w:rsidP="007570D9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182 1 02 02090 07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00 160</w:t>
            </w:r>
          </w:p>
          <w:p w:rsidR="002D3C4D" w:rsidRPr="008B10CB" w:rsidRDefault="002D3C4D" w:rsidP="00757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182 1 02 02090 07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10 160</w:t>
            </w:r>
          </w:p>
        </w:tc>
        <w:tc>
          <w:tcPr>
            <w:tcW w:w="1398" w:type="pct"/>
          </w:tcPr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182 1 02 02090 07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00 160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182 1 02 02090 07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10 160</w:t>
            </w:r>
          </w:p>
        </w:tc>
      </w:tr>
      <w:tr w:rsidR="002D3C4D" w:rsidRPr="008B10CB" w:rsidTr="007570D9">
        <w:tc>
          <w:tcPr>
            <w:tcW w:w="2130" w:type="pct"/>
          </w:tcPr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На ОМС работающего населения, зачисляемые в бюджет ФФОМС:</w:t>
            </w:r>
            <w:proofErr w:type="gramEnd"/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до 01.01.2017 г.</w:t>
            </w:r>
          </w:p>
          <w:p w:rsidR="002D3C4D" w:rsidRPr="008B10CB" w:rsidRDefault="002D3C4D" w:rsidP="00757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с 01.01.2017 г.</w:t>
            </w:r>
          </w:p>
        </w:tc>
        <w:tc>
          <w:tcPr>
            <w:tcW w:w="1472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182 1 02 02101 08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11 160</w:t>
            </w:r>
          </w:p>
          <w:p w:rsidR="002D3C4D" w:rsidRPr="008B10CB" w:rsidRDefault="002D3C4D" w:rsidP="007570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182 1 02 02101 08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13 160</w:t>
            </w:r>
          </w:p>
        </w:tc>
        <w:tc>
          <w:tcPr>
            <w:tcW w:w="1398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182 1 02 02101 08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11 160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182 1 02 02101 08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13 160</w:t>
            </w:r>
          </w:p>
        </w:tc>
      </w:tr>
      <w:tr w:rsidR="002D3C4D" w:rsidRPr="008B10CB" w:rsidTr="007570D9">
        <w:trPr>
          <w:trHeight w:val="1160"/>
        </w:trPr>
        <w:tc>
          <w:tcPr>
            <w:tcW w:w="2130" w:type="pct"/>
          </w:tcPr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На ОПС в фиксированном размере, зачисляемые в бюджет ПФ на выплату страховой пенсии:</w:t>
            </w:r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 расчетные периоды до 01.01. 2017 г.</w:t>
            </w:r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с 01.01.2017 г.</w:t>
            </w:r>
          </w:p>
        </w:tc>
        <w:tc>
          <w:tcPr>
            <w:tcW w:w="1472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182 1 02 02140 06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00 160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182 1 02 02140 06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10 160</w:t>
            </w:r>
          </w:p>
        </w:tc>
        <w:tc>
          <w:tcPr>
            <w:tcW w:w="1398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182 1 02 02140 06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00 160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182 1 02 02140 06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10 160</w:t>
            </w:r>
          </w:p>
        </w:tc>
      </w:tr>
      <w:tr w:rsidR="002D3C4D" w:rsidRPr="008B10CB" w:rsidTr="007570D9">
        <w:tc>
          <w:tcPr>
            <w:tcW w:w="2130" w:type="pct"/>
          </w:tcPr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На ОМС в фиксированном размере, </w:t>
            </w:r>
            <w:proofErr w:type="gramStart"/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зачисляемые</w:t>
            </w:r>
            <w:proofErr w:type="gramEnd"/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ФФОМС:</w:t>
            </w:r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расчетные периоды до 01.01.2017 г.</w:t>
            </w:r>
          </w:p>
          <w:p w:rsidR="002D3C4D" w:rsidRPr="008B10CB" w:rsidRDefault="002D3C4D" w:rsidP="007570D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- за расчетные периоды с 01.01.2017 г.</w:t>
            </w:r>
          </w:p>
        </w:tc>
        <w:tc>
          <w:tcPr>
            <w:tcW w:w="1472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182 1 02 02103 08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11 160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182 1 02 02103 08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13 160</w:t>
            </w:r>
          </w:p>
        </w:tc>
        <w:tc>
          <w:tcPr>
            <w:tcW w:w="1398" w:type="pct"/>
          </w:tcPr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182 1 02 02103 08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2D3C4D" w:rsidRPr="008B10CB" w:rsidRDefault="002D3C4D" w:rsidP="007570D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 xml:space="preserve">182 1 02 02103 08 </w:t>
            </w:r>
            <w:r w:rsidRPr="008B10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B10CB">
              <w:rPr>
                <w:rFonts w:ascii="Times New Roman" w:hAnsi="Times New Roman" w:cs="Times New Roman"/>
                <w:sz w:val="24"/>
                <w:szCs w:val="24"/>
              </w:rPr>
              <w:t>13 160</w:t>
            </w:r>
          </w:p>
        </w:tc>
      </w:tr>
    </w:tbl>
    <w:p w:rsidR="00105647" w:rsidRPr="00105647" w:rsidRDefault="00334E94" w:rsidP="00105647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lastRenderedPageBreak/>
        <w:tab/>
      </w:r>
      <w:r w:rsidR="00105647" w:rsidRPr="00105647">
        <w:rPr>
          <w:sz w:val="28"/>
          <w:szCs w:val="28"/>
        </w:rPr>
        <w:t>В поле 24 «Назначение платежа» расчетного документа допускается указание дополнительной информации, необходимой для идентификации назначения платежа. Например, «Страховые взносы на обязательное пенсионное страхование за май 2017».</w:t>
      </w:r>
    </w:p>
    <w:p w:rsidR="00105647" w:rsidRPr="00105647" w:rsidRDefault="00105647" w:rsidP="0010564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647">
        <w:rPr>
          <w:rFonts w:ascii="Times New Roman" w:hAnsi="Times New Roman" w:cs="Times New Roman"/>
          <w:b/>
          <w:i/>
          <w:sz w:val="28"/>
          <w:szCs w:val="28"/>
        </w:rPr>
        <w:t>Оформить платежное поручение можно на сайте ФНС России (</w:t>
      </w:r>
      <w:hyperlink r:id="rId10" w:history="1">
        <w:r w:rsidRPr="00105647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</w:rPr>
          <w:t>https://service.nalog.ru/payment/payment.html</w:t>
        </w:r>
      </w:hyperlink>
      <w:r w:rsidRPr="00105647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05647" w:rsidRPr="00105647" w:rsidRDefault="00105647" w:rsidP="00105647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>Платежные документы, заполненные с ошибками, не учитываются в обязательствах плательщиков страховых взносов и не участвуют в процессах администрирования страховых взносов до их уточнения по правильным реквизитам.</w:t>
      </w:r>
    </w:p>
    <w:p w:rsidR="00105647" w:rsidRPr="00105647" w:rsidRDefault="00105647" w:rsidP="00105647">
      <w:pPr>
        <w:pStyle w:val="aa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  <w:r w:rsidRPr="00105647">
        <w:rPr>
          <w:sz w:val="28"/>
          <w:szCs w:val="28"/>
        </w:rPr>
        <w:t>В случае самостоятельного выявления ошибки, допущенной при заполнении расчетного документа, необходимо подать в налоговый орган заявление об уточнении платежа. К заявлению должны быть приложены документы, подтверждающие перечисление денежных сре</w:t>
      </w:r>
      <w:proofErr w:type="gramStart"/>
      <w:r w:rsidRPr="00105647">
        <w:rPr>
          <w:sz w:val="28"/>
          <w:szCs w:val="28"/>
        </w:rPr>
        <w:t>дств в б</w:t>
      </w:r>
      <w:proofErr w:type="gramEnd"/>
      <w:r w:rsidRPr="00105647">
        <w:rPr>
          <w:sz w:val="28"/>
          <w:szCs w:val="28"/>
        </w:rPr>
        <w:t>юджет.</w:t>
      </w:r>
    </w:p>
    <w:p w:rsidR="00334E94" w:rsidRDefault="00334E94" w:rsidP="00334E94">
      <w:pPr>
        <w:tabs>
          <w:tab w:val="left" w:pos="3960"/>
        </w:tabs>
        <w:sectPr w:rsidR="00334E94" w:rsidSect="00105647">
          <w:pgSz w:w="11907" w:h="16839" w:code="9"/>
          <w:pgMar w:top="426" w:right="567" w:bottom="567" w:left="567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21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571EA9" w:rsidTr="007F0D8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20"/>
                <w:szCs w:val="20"/>
              </w:rPr>
            </w:pPr>
          </w:p>
          <w:p w:rsidR="00334E94" w:rsidRDefault="00DC183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046" style="position:absolute;left:0;text-align:left;margin-left:-126.5pt;margin-top:8.1pt;width:825.8pt;height:548.05pt;z-index:251671552" coordorigin="184,640" coordsize="16516,10961">
                  <v:shapetype id="_x0000_t44" coordsize="21600,21600" o:spt="44" adj="-8280,24300,-1800,4050" path="m@0@1l@2@3nfem@2,l@2,21600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 textborder="f"/>
                  </v:shapetype>
                  <v:shape id="_x0000_s1027" type="#_x0000_t44" style="position:absolute;left:13205;top:640;width:3475;height:2109" adj="-2437,7374,-746,1844,-10256,7692,-9429,8603">
                    <v:textbox style="mso-next-textbox:#_x0000_s1027">
                      <w:txbxContent>
                        <w:p w:rsidR="00B13E39" w:rsidRPr="00485E9A" w:rsidRDefault="00B13E39" w:rsidP="006E68F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В поле 101 </w:t>
                          </w:r>
                          <w:r w:rsidRPr="00485E9A">
                            <w:rPr>
                              <w:b/>
                              <w:sz w:val="20"/>
                              <w:szCs w:val="20"/>
                            </w:rPr>
                            <w:t>«Статус плательщика»</w:t>
                          </w:r>
                          <w:r w:rsidRPr="00DE416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5E9A">
                            <w:rPr>
                              <w:sz w:val="20"/>
                              <w:szCs w:val="20"/>
                            </w:rPr>
                            <w:t>указывается:</w:t>
                          </w:r>
                        </w:p>
                        <w:p w:rsidR="00B13E39" w:rsidRPr="00485E9A" w:rsidRDefault="00B13E39" w:rsidP="006E68FF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proofErr w:type="gramStart"/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по</w:t>
                          </w:r>
                          <w:proofErr w:type="gramEnd"/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ЮЛ</w:t>
                          </w:r>
                          <w:proofErr w:type="gramEnd"/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производящим выплаты физическим лицам, - "01";</w:t>
                          </w:r>
                        </w:p>
                        <w:p w:rsidR="00B13E39" w:rsidRPr="00485E9A" w:rsidRDefault="00B13E39" w:rsidP="006E68FF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по 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ИП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"09", "10", "11" и "12";</w:t>
                          </w:r>
                        </w:p>
                        <w:p w:rsidR="00B13E39" w:rsidRDefault="00B13E39" w:rsidP="006E68FF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по 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ФЛ</w:t>
                          </w:r>
                          <w:r w:rsidRPr="00485E9A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"13".</w:t>
                          </w:r>
                        </w:p>
                        <w:p w:rsidR="00B13E39" w:rsidRDefault="00B13E39" w:rsidP="00AA6E2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E4160">
                            <w:rPr>
                              <w:sz w:val="20"/>
                              <w:szCs w:val="20"/>
                            </w:rPr>
                            <w:t xml:space="preserve"> (</w:t>
                          </w:r>
                          <w:hyperlink r:id="rId11" w:history="1">
                            <w:r w:rsidRPr="00DE4160">
                              <w:rPr>
                                <w:sz w:val="20"/>
                                <w:szCs w:val="20"/>
                              </w:rPr>
                              <w:t>Приложение N 5</w:t>
                            </w:r>
                          </w:hyperlink>
                          <w:r w:rsidRPr="00DE4160">
                            <w:rPr>
                              <w:sz w:val="20"/>
                              <w:szCs w:val="20"/>
                            </w:rPr>
                            <w:t xml:space="preserve"> к Приказу Минфина от 12.11.2013 N 107н).</w:t>
                          </w:r>
                        </w:p>
                        <w:p w:rsidR="00B13E39" w:rsidRPr="007F0D89" w:rsidRDefault="00B13E39" w:rsidP="006E68FF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13E39" w:rsidRPr="00DE4160" w:rsidRDefault="00B13E39" w:rsidP="00485E9A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B13E39" w:rsidRPr="00485E9A" w:rsidRDefault="00B13E39" w:rsidP="00485E9A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</w:p>
                        <w:p w:rsidR="00B13E39" w:rsidRPr="00DE4160" w:rsidRDefault="00B13E39" w:rsidP="00DE4160"/>
                      </w:txbxContent>
                    </v:textbox>
                    <o:callout v:ext="edit" minusy="t"/>
                  </v:shape>
                  <v:shape id="_x0000_s1030" type="#_x0000_t44" style="position:absolute;left:13200;top:6607;width:3149;height:2714" adj="-2826,1433,-823,1433,-18554,43463,-17642,44171">
                    <v:textbox style="mso-next-textbox:#_x0000_s1030">
                      <w:txbxContent>
                        <w:p w:rsidR="00B13E39" w:rsidRDefault="00B13E39" w:rsidP="00350600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Поле </w:t>
                          </w:r>
                          <w:r w:rsidRPr="00350600">
                            <w:rPr>
                              <w:b/>
                              <w:sz w:val="20"/>
                              <w:szCs w:val="20"/>
                            </w:rPr>
                            <w:t>«Очередность платежа»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заполняется в соответствии с п.2 ст. 855 ГК РФ. Платежи в бюджет по поручениям налоговых органов  подлежат исполнению банком в третью очередь, а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платежи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производимые на основании платежных распоряжений налогоплательщика, - в пятую очередь.</w:t>
                          </w:r>
                        </w:p>
                        <w:p w:rsidR="00B13E39" w:rsidRDefault="00B13E39"/>
                      </w:txbxContent>
                    </v:textbox>
                  </v:shape>
                  <v:shape id="_x0000_s1033" type="#_x0000_t44" style="position:absolute;left:184;top:1971;width:2205;height:2685" adj="25420,42741,22776,1448,23824,68332,25127,69048">
                    <v:textbox style="mso-next-textbox:#_x0000_s1033">
                      <w:txbxContent>
                        <w:p w:rsidR="00B13E39" w:rsidRDefault="00B13E39" w:rsidP="00CC0888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В </w:t>
                          </w:r>
                          <w:hyperlink r:id="rId12" w:history="1">
                            <w:r w:rsidRPr="00CC0888">
                              <w:rPr>
                                <w:sz w:val="20"/>
                                <w:szCs w:val="20"/>
                              </w:rPr>
                              <w:t>поле 104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 указывается </w:t>
                          </w:r>
                          <w:hyperlink r:id="rId13" w:history="1">
                            <w:r w:rsidRPr="00D751ED">
                              <w:rPr>
                                <w:b/>
                                <w:sz w:val="20"/>
                                <w:szCs w:val="20"/>
                              </w:rPr>
                              <w:t>КБК</w:t>
                            </w:r>
                          </w:hyperlink>
                          <w:r w:rsidRPr="00D751ED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страховых взносов</w:t>
                          </w:r>
                        </w:p>
                        <w:p w:rsidR="00B13E39" w:rsidRDefault="00B13E39" w:rsidP="00CC0888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Сопоставительная таблица видов доходов по страховым взносам размещена на сайте ФНС России (</w:t>
                          </w:r>
                          <w:r w:rsidRPr="00955ED9">
                            <w:rPr>
                              <w:sz w:val="20"/>
                              <w:szCs w:val="20"/>
                            </w:rPr>
                            <w:t>https://www.nalog.ru/rn22/taxation/insprem/</w:t>
                          </w: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  <o:callout v:ext="edit" minusx="t" minusy="t"/>
                  </v:shape>
                  <v:shape id="_x0000_s1034" type="#_x0000_t44" style="position:absolute;left:13200;top:3171;width:3500;height:1170" adj="-18699,60369,-741,3323,-19520,58726,-18699,60369">
                    <v:textbox style="mso-next-textbox:#_x0000_s1034">
                      <w:txbxContent>
                        <w:p w:rsidR="00B13E39" w:rsidRDefault="00B13E39" w:rsidP="002D5275">
                          <w:pPr>
                            <w:widowControl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В поле </w:t>
                          </w:r>
                          <w:r w:rsidRPr="006E68FF">
                            <w:rPr>
                              <w:b/>
                              <w:sz w:val="20"/>
                              <w:szCs w:val="20"/>
                            </w:rPr>
                            <w:t>«Вид операции»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у</w:t>
                          </w:r>
                          <w:r w:rsidRPr="006E68FF">
                            <w:rPr>
                              <w:sz w:val="20"/>
                              <w:szCs w:val="20"/>
                            </w:rPr>
                            <w:t xml:space="preserve">казывается шифр платежного поручения - 01, инкассового поручения - 06, платежного требования - 02 </w:t>
                          </w:r>
                        </w:p>
                      </w:txbxContent>
                    </v:textbox>
                    <o:callout v:ext="edit" minusy="t"/>
                  </v:shape>
                  <v:shape id="_x0000_s1035" type="#_x0000_t44" style="position:absolute;left:13210;top:4491;width:3490;height:1755" adj="-18444,31200,-743,2215,-19267,30105,-18444,31200">
                    <v:textbox style="mso-next-textbox:#_x0000_s1035">
                      <w:txbxContent>
                        <w:p w:rsidR="00B13E39" w:rsidRDefault="00B13E39" w:rsidP="00AA6E20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В поле </w:t>
                          </w:r>
                          <w:r w:rsidRPr="0072562C">
                            <w:rPr>
                              <w:b/>
                              <w:sz w:val="20"/>
                            </w:rPr>
                            <w:t>«Код»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указывается уникальный идентификатор платежа:</w:t>
                          </w:r>
                        </w:p>
                        <w:p w:rsidR="00B13E39" w:rsidRPr="00AA6E20" w:rsidRDefault="00B13E39" w:rsidP="00AA6E20">
                          <w:pPr>
                            <w:widowControl/>
                            <w:rPr>
                              <w:sz w:val="20"/>
                              <w:szCs w:val="20"/>
                            </w:rPr>
                          </w:pPr>
                          <w:r w:rsidRPr="00AA6E20">
                            <w:rPr>
                              <w:sz w:val="20"/>
                              <w:szCs w:val="20"/>
                            </w:rPr>
                            <w:t>- текущий платеж - "0"</w:t>
                          </w:r>
                        </w:p>
                        <w:p w:rsidR="00B13E39" w:rsidRPr="00AA6E20" w:rsidRDefault="00B13E39" w:rsidP="00AA6E20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hyperlink r:id="rId14" w:history="1">
                            <w:r w:rsidRPr="006E68FF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недоимка</w:t>
                            </w:r>
                          </w:hyperlink>
                          <w:r w:rsidRPr="006E68FF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пени, штраф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по </w:t>
                          </w:r>
                          <w:hyperlink r:id="rId15" w:history="1">
                            <w:r w:rsidRPr="00AA6E20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требованию</w:t>
                            </w:r>
                          </w:hyperlink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ИФНС, где указан </w:t>
                          </w:r>
                          <w:hyperlink r:id="rId16" w:history="1">
                            <w:r w:rsidRPr="00AA6E20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УИН</w:t>
                            </w:r>
                          </w:hyperlink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- УИН из требования</w:t>
                          </w:r>
                        </w:p>
                        <w:p w:rsidR="00B13E39" w:rsidRPr="00AA6E20" w:rsidRDefault="00B13E39" w:rsidP="00AA6E20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в остальных случаях - "0"</w:t>
                          </w:r>
                        </w:p>
                        <w:p w:rsidR="00B13E39" w:rsidRDefault="00B13E39"/>
                      </w:txbxContent>
                    </v:textbox>
                    <o:callout v:ext="edit" minusy="t"/>
                  </v:shape>
                  <v:shape id="_x0000_s1036" type="#_x0000_t44" style="position:absolute;left:184;top:4830;width:2205;height:2880" adj="50508,19170,22776,1350,49205,18503,50508,19170">
                    <v:textbox style="mso-next-textbox:#_x0000_s1036">
                      <w:txbxContent>
                        <w:p w:rsidR="00B13E39" w:rsidRPr="00AA6E20" w:rsidRDefault="00B13E39" w:rsidP="00AA6E20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</w:t>
                          </w:r>
                          <w:hyperlink r:id="rId17" w:history="1">
                            <w:r w:rsidRPr="00AA6E20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поле 105</w:t>
                            </w:r>
                          </w:hyperlink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указывается </w:t>
                          </w:r>
                          <w:r w:rsidRPr="00D751ED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ОКТМО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по адресу 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ЮЛ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ОП или недвижимости в зависимости от места взносов. Узна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ть код можно с помощью сервиса «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Узн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ай ОКТМО» на сайте ФНС  России (</w:t>
                          </w:r>
                          <w:r w:rsidRPr="00AA6E2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https://www.nalog.ru/rn22/service/oktmo/)</w:t>
                          </w:r>
                        </w:p>
                        <w:p w:rsidR="00B13E39" w:rsidRDefault="00B13E39" w:rsidP="00AA6E20">
                          <w:pPr>
                            <w:pStyle w:val="ConsPlusNormal"/>
                            <w:jc w:val="both"/>
                          </w:pPr>
                        </w:p>
                        <w:p w:rsidR="00B13E39" w:rsidRDefault="00B13E39"/>
                      </w:txbxContent>
                    </v:textbox>
                    <o:callout v:ext="edit" minusx="t" minusy="t"/>
                  </v:shape>
                  <v:shapetype id="_x0000_t45" coordsize="21600,21600" o:spt="45" adj="-10080,24300,-3600,4050,-1800,4050" path="m@0@1l@2@3@4@5nfem@4,l@4,21600nfem,l21600,r,21600l,21600ns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val #4"/>
                      <v:f eqn="val #5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  <v:h position="#4,#5"/>
                    </v:handles>
                    <o:callout v:ext="edit" on="t" accentbar="t" textborder="f"/>
                  </v:shapetype>
                  <v:shape id="_x0000_s1041" type="#_x0000_t45" style="position:absolute;left:2640;top:9396;width:5190;height:2205" adj="25454,-18955,22903,1763,22099,1763,30885,-17045">
                    <v:textbox style="mso-next-textbox:#_x0000_s1041">
                      <w:txbxContent>
                        <w:p w:rsidR="00B13E39" w:rsidRPr="007D6663" w:rsidRDefault="00B13E39" w:rsidP="002D5275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</w:t>
                          </w:r>
                          <w:hyperlink r:id="rId18" w:history="1">
                            <w:r w:rsidRPr="007D6663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поле 107</w:t>
                            </w:r>
                          </w:hyperlink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</w:t>
                          </w:r>
                          <w:r w:rsidRPr="00583830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«Период»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 xml:space="preserve"> 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указывается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:</w:t>
                          </w:r>
                        </w:p>
                        <w:p w:rsidR="00B13E39" w:rsidRPr="002D5275" w:rsidRDefault="00B13E39" w:rsidP="002D5275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ТП или ЗД - период, за который платите </w:t>
                          </w:r>
                          <w:hyperlink r:id="rId19" w:history="1">
                            <w:r w:rsidRPr="007D6663">
                              <w:rPr>
                                <w:rFonts w:ascii="Times New Roman CYR" w:eastAsiaTheme="minorEastAsia" w:hAnsi="Times New Roman CYR" w:cs="Times New Roman CYR"/>
                                <w:sz w:val="20"/>
                              </w:rPr>
                              <w:t>взносы</w:t>
                            </w:r>
                          </w:hyperlink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, в формате ХХ.YY.ГГГГ. ХХ - периодичность уплаты: месяц - МС, квартал - КВ, полугодие - </w:t>
                          </w:r>
                          <w:proofErr w:type="gramStart"/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ПЛ</w:t>
                          </w:r>
                          <w:proofErr w:type="gramEnd"/>
                          <w:r w:rsidRPr="007D6663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, год - ГД. YY - период уплаты:</w:t>
                          </w:r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номер месяца от 01 до 12, квартала от 01 до 04, полугодия 01 или 02, годовой платеж - 00. ГГГГ - год. </w:t>
                          </w:r>
                        </w:p>
                        <w:p w:rsidR="00B13E39" w:rsidRPr="002D5275" w:rsidRDefault="00B13E39" w:rsidP="002D5275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</w:t>
                          </w:r>
                          <w:proofErr w:type="gramStart"/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ТР</w:t>
                          </w:r>
                          <w:proofErr w:type="gramEnd"/>
                          <w:r w:rsidRPr="002D5275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дата уплаты налога или взноса по требованию</w:t>
                          </w:r>
                        </w:p>
                        <w:p w:rsidR="00B13E39" w:rsidRPr="00583830" w:rsidRDefault="00B13E39" w:rsidP="002D52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- для АП - </w:t>
                          </w:r>
                          <w:r w:rsidRPr="00583830">
                            <w:rPr>
                              <w:sz w:val="20"/>
                              <w:szCs w:val="20"/>
                            </w:rPr>
                            <w:t>"0"</w:t>
                          </w:r>
                        </w:p>
                      </w:txbxContent>
                    </v:textbox>
                    <o:callout v:ext="edit" minusx="t"/>
                  </v:shape>
                  <v:shape id="_x0000_s1042" type="#_x0000_t45" style="position:absolute;left:214;top:7836;width:2175;height:3420" adj="68038,-3032,45246,1137,22792,1137,68038,-3032">
                    <v:textbox style="mso-next-textbox:#_x0000_s1042">
                      <w:txbxContent>
                        <w:p w:rsidR="00B13E39" w:rsidRPr="009907A0" w:rsidRDefault="00B13E39" w:rsidP="00D82CFE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6137AB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поле 106 </w:t>
                          </w:r>
                          <w:r w:rsidRPr="0072562C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«Основание платежа»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 xml:space="preserve"> 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указывается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:</w:t>
                          </w:r>
                        </w:p>
                        <w:p w:rsidR="00B13E39" w:rsidRPr="00241A32" w:rsidRDefault="00B13E39" w:rsidP="00D82CFE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текущий платеж</w:t>
                          </w:r>
                          <w:r w:rsidRPr="00241A32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"ТП"</w:t>
                          </w:r>
                        </w:p>
                        <w:p w:rsidR="00B13E39" w:rsidRPr="006137AB" w:rsidRDefault="00B13E39" w:rsidP="00D82CFE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241A32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</w:t>
                          </w:r>
                          <w:r w:rsidRPr="006137AB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недоимка - "ЗД"</w:t>
                          </w:r>
                        </w:p>
                        <w:p w:rsidR="00B13E39" w:rsidRPr="006137AB" w:rsidRDefault="00B13E39" w:rsidP="00D82CFE">
                          <w:pPr>
                            <w:pStyle w:val="ConsPlusNormal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6137AB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недоимка по требованию ИФНС - "ТР"</w:t>
                          </w:r>
                        </w:p>
                        <w:p w:rsidR="00B13E39" w:rsidRPr="00241A32" w:rsidRDefault="00B13E39" w:rsidP="00D82CF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41A32">
                            <w:rPr>
                              <w:sz w:val="20"/>
                              <w:szCs w:val="20"/>
                            </w:rPr>
                            <w:t>- недоимка по акту проверки до выставления ИФНС требования - "АП</w:t>
                          </w:r>
                          <w:r w:rsidRPr="00241A32">
                            <w:rPr>
                              <w:sz w:val="20"/>
                            </w:rPr>
                            <w:t>"</w:t>
                          </w:r>
                        </w:p>
                      </w:txbxContent>
                    </v:textbox>
                    <o:callout v:ext="edit" minusx="t"/>
                  </v:shape>
                  <v:shape id="_x0000_s1043" type="#_x0000_t45" style="position:absolute;left:8175;top:9531;width:2280;height:1830" adj="25011,-25141,23864,2125,22737,2125,22737,-23016">
                    <v:textbox style="mso-next-textbox:#_x0000_s1043">
                      <w:txbxContent>
                        <w:p w:rsidR="00B13E39" w:rsidRPr="00661F82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поле 108 </w:t>
                          </w:r>
                          <w:r w:rsidRPr="00661F82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«Номер документа»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:</w:t>
                          </w:r>
                        </w:p>
                        <w:p w:rsidR="00B13E39" w:rsidRPr="00B23208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ТП или ЗД - "0"</w:t>
                          </w:r>
                        </w:p>
                        <w:p w:rsidR="00B13E39" w:rsidRPr="00B23208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</w:t>
                          </w:r>
                          <w:proofErr w:type="gramStart"/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ТР</w:t>
                          </w:r>
                          <w:proofErr w:type="gramEnd"/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номер требования</w:t>
                          </w:r>
                        </w:p>
                        <w:p w:rsidR="00B13E39" w:rsidRPr="00B23208" w:rsidRDefault="00B13E39" w:rsidP="00B23208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23208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АП - номер решения по проверке</w:t>
                          </w:r>
                        </w:p>
                        <w:p w:rsidR="00B13E39" w:rsidRDefault="00B13E39"/>
                      </w:txbxContent>
                    </v:textbox>
                    <o:callout v:ext="edit" minusx="t"/>
                  </v:shape>
                  <v:shape id="_x0000_s1044" type="#_x0000_t45" style="position:absolute;left:11220;top:9531;width:4740;height:1830" adj="-1276,-25318,-1180,2125,-547,2125,-1823,-25318">
                    <v:textbox style="mso-next-textbox:#_x0000_s1044">
                      <w:txbxContent>
                        <w:p w:rsidR="00B13E39" w:rsidRPr="00BB0F29" w:rsidRDefault="00B13E39" w:rsidP="00BB0F29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В поле 109 </w:t>
                          </w:r>
                          <w:r w:rsidRPr="00661F82"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>«Дата документа»</w:t>
                          </w:r>
                          <w:r>
                            <w:rPr>
                              <w:rFonts w:ascii="Times New Roman CYR" w:eastAsiaTheme="minorEastAsia" w:hAnsi="Times New Roman CYR" w:cs="Times New Roman CYR"/>
                              <w:b/>
                              <w:sz w:val="20"/>
                            </w:rPr>
                            <w:t xml:space="preserve"> </w:t>
                          </w:r>
                          <w:r w:rsidRPr="009907A0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указывается:</w:t>
                          </w:r>
                        </w:p>
                        <w:p w:rsidR="00B13E39" w:rsidRPr="00BB0F29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ТП - дата подписания декларации или расчета по взносам, а если они не сданы - "0"</w:t>
                          </w:r>
                        </w:p>
                        <w:p w:rsidR="00B13E39" w:rsidRPr="00BB0F29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ЗД - "0"</w:t>
                          </w:r>
                        </w:p>
                        <w:p w:rsidR="00B13E39" w:rsidRPr="00BB0F29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- для </w:t>
                          </w:r>
                          <w:proofErr w:type="gramStart"/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ТР</w:t>
                          </w:r>
                          <w:proofErr w:type="gramEnd"/>
                          <w:r w:rsidRPr="00BB0F29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 xml:space="preserve"> - дата требования</w:t>
                          </w:r>
                        </w:p>
                        <w:p w:rsidR="00B13E39" w:rsidRPr="00661F82" w:rsidRDefault="00B13E39" w:rsidP="00661F82">
                          <w:pPr>
                            <w:pStyle w:val="ConsPlusNormal"/>
                            <w:jc w:val="both"/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</w:pPr>
                          <w:r w:rsidRPr="00661F82">
                            <w:rPr>
                              <w:rFonts w:ascii="Times New Roman CYR" w:eastAsiaTheme="minorEastAsia" w:hAnsi="Times New Roman CYR" w:cs="Times New Roman CYR"/>
                              <w:sz w:val="20"/>
                            </w:rPr>
                            <w:t>- для АП - дата решения по проверке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0401060</w:t>
            </w:r>
          </w:p>
        </w:tc>
      </w:tr>
      <w:tr w:rsidR="00571EA9" w:rsidTr="007F0D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both"/>
              <w:rPr>
                <w:sz w:val="16"/>
                <w:szCs w:val="16"/>
              </w:rPr>
            </w:pPr>
          </w:p>
        </w:tc>
      </w:tr>
    </w:tbl>
    <w:p w:rsidR="00571EA9" w:rsidRDefault="00571EA9">
      <w:pPr>
        <w:rPr>
          <w:sz w:val="20"/>
          <w:szCs w:val="20"/>
        </w:rPr>
      </w:pPr>
    </w:p>
    <w:tbl>
      <w:tblPr>
        <w:tblW w:w="0" w:type="auto"/>
        <w:tblInd w:w="21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571EA9" w:rsidTr="007F0D89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tabs>
                <w:tab w:val="center" w:pos="411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ПЛАТЕЖНОЕ ПОРУЧЕНИЕ 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71EA9" w:rsidTr="007F0D89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71EA9" w:rsidRDefault="00571EA9">
      <w:pPr>
        <w:rPr>
          <w:sz w:val="16"/>
          <w:szCs w:val="16"/>
        </w:rPr>
      </w:pPr>
    </w:p>
    <w:tbl>
      <w:tblPr>
        <w:tblpPr w:leftFromText="180" w:rightFromText="180" w:vertAnchor="text" w:tblpX="2133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571EA9" w:rsidTr="007F0D89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1EA9" w:rsidRDefault="00C957C6" w:rsidP="007F0D89">
            <w:pPr>
              <w:pStyle w:val="1"/>
              <w:keepNext/>
              <w:ind w:left="5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Пятьдесят три тысячи двести сорок девять рублей 00 копеек</w:t>
            </w:r>
          </w:p>
        </w:tc>
      </w:tr>
      <w:tr w:rsidR="00571EA9" w:rsidTr="007F0D89">
        <w:trPr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Pr="006B1BD0" w:rsidRDefault="00C957C6" w:rsidP="00B13E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 </w:t>
            </w:r>
            <w:r>
              <w:rPr>
                <w:sz w:val="20"/>
                <w:szCs w:val="20"/>
              </w:rPr>
              <w:t>22</w:t>
            </w:r>
            <w:r w:rsidR="00B13E39">
              <w:rPr>
                <w:sz w:val="20"/>
                <w:szCs w:val="20"/>
                <w:lang w:val="en-US"/>
              </w:rPr>
              <w:t>08</w:t>
            </w:r>
            <w:r w:rsidR="006B1BD0">
              <w:rPr>
                <w:sz w:val="20"/>
                <w:szCs w:val="20"/>
              </w:rPr>
              <w:t>000111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6B1BD0">
            <w:pPr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КПП  </w:t>
            </w:r>
            <w:r>
              <w:rPr>
                <w:sz w:val="20"/>
                <w:szCs w:val="20"/>
              </w:rPr>
              <w:t>22</w:t>
            </w:r>
            <w:r w:rsidR="006B1BD0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53249-00</w:t>
            </w: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9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A9" w:rsidRDefault="006B1BD0" w:rsidP="007F0D89">
            <w:pPr>
              <w:pStyle w:val="2"/>
              <w:keepNext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"Бизнес</w:t>
            </w:r>
            <w:r w:rsidR="00C957C6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A9" w:rsidRDefault="00571EA9" w:rsidP="007F0D89">
            <w:pPr>
              <w:jc w:val="center"/>
              <w:rPr>
                <w:sz w:val="20"/>
                <w:szCs w:val="20"/>
              </w:rPr>
            </w:pP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7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40702810390388912345</w:t>
            </w: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1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jc w:val="center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Сибирский банк ПАО Сбербанк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045004641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D63B53" w:rsidP="007F0D89">
            <w:pPr>
              <w:ind w:left="57"/>
              <w:rPr>
                <w:sz w:val="20"/>
                <w:szCs w:val="20"/>
              </w:rPr>
            </w:pPr>
            <w:r w:rsidRPr="00D63B53">
              <w:rPr>
                <w:sz w:val="20"/>
                <w:szCs w:val="20"/>
              </w:rPr>
              <w:t>30301810744000004400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Барнаул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Барнаул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040173001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CC0888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8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Pr="007570D9" w:rsidRDefault="00C957C6" w:rsidP="007F0D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ИНН  22</w:t>
            </w:r>
            <w:r w:rsidR="007570D9">
              <w:rPr>
                <w:sz w:val="20"/>
                <w:szCs w:val="20"/>
                <w:lang w:val="en-US"/>
              </w:rPr>
              <w:t>08012087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1EA9" w:rsidRPr="007570D9" w:rsidRDefault="00C957C6" w:rsidP="007F0D89">
            <w:pPr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КПП  22</w:t>
            </w:r>
            <w:r w:rsidR="007570D9">
              <w:rPr>
                <w:sz w:val="20"/>
                <w:szCs w:val="20"/>
                <w:lang w:val="en-US"/>
              </w:rPr>
              <w:t>0801001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40101810100000010001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570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УФК ПО АЛТАЙСКОМУ КРАЮ (</w:t>
            </w:r>
            <w:proofErr w:type="gramStart"/>
            <w:r>
              <w:rPr>
                <w:b/>
                <w:bCs/>
                <w:sz w:val="20"/>
                <w:szCs w:val="20"/>
              </w:rPr>
              <w:t>МРИ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ФНС России № </w:t>
            </w:r>
            <w:r w:rsidR="007570D9" w:rsidRPr="007570D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по Алтайскому краю)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EA9" w:rsidRDefault="00571EA9" w:rsidP="007F0D89">
            <w:pPr>
              <w:jc w:val="center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9" w:rsidRDefault="00571EA9" w:rsidP="007F0D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1EA9" w:rsidTr="007F0D89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EA9" w:rsidRDefault="00C957C6" w:rsidP="007F0D89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EA9" w:rsidRDefault="00571EA9" w:rsidP="007F0D89">
            <w:pPr>
              <w:ind w:left="57"/>
              <w:rPr>
                <w:sz w:val="20"/>
                <w:szCs w:val="20"/>
              </w:rPr>
            </w:pPr>
          </w:p>
        </w:tc>
      </w:tr>
      <w:tr w:rsidR="00571EA9" w:rsidTr="007F0D8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18210202010061010160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B1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  <w:r w:rsidR="00B13E39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МС.05.2017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1EA9" w:rsidTr="007F0D8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601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1EA9" w:rsidRDefault="00C957C6" w:rsidP="007F0D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Страховые взносы на обязательное пенсионное страхование в Российской Федерации, зачисляемые в Пенсионный фонд Российской Федерации на выплату страховой пенсии (сумма платежа (перерасчеты, недоимка и задолжен...</w:t>
            </w:r>
            <w:proofErr w:type="gramEnd"/>
          </w:p>
        </w:tc>
      </w:tr>
      <w:tr w:rsidR="00571EA9" w:rsidTr="007F0D89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73"/>
        </w:trPr>
        <w:tc>
          <w:tcPr>
            <w:tcW w:w="10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9" w:rsidRDefault="00C957C6" w:rsidP="007F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платежа</w:t>
            </w:r>
          </w:p>
        </w:tc>
      </w:tr>
    </w:tbl>
    <w:p w:rsidR="007F0D89" w:rsidRDefault="007F0D89" w:rsidP="007F0D89">
      <w:pPr>
        <w:widowControl/>
        <w:ind w:firstLine="540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2688" w:tblpY="6493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CC0888" w:rsidTr="00CC0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888" w:rsidRDefault="00CC0888" w:rsidP="00CC08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</w:tr>
      <w:tr w:rsidR="00CC0888" w:rsidTr="006137AB">
        <w:trPr>
          <w:trHeight w:val="32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0888" w:rsidRDefault="00CC0888" w:rsidP="00CC0888">
            <w:pPr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888" w:rsidRDefault="00CC0888" w:rsidP="00CC08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1EA9" w:rsidRDefault="007F0D89">
      <w:pPr>
        <w:tabs>
          <w:tab w:val="center" w:pos="5103"/>
          <w:tab w:val="left" w:pos="7938"/>
        </w:tabs>
        <w:spacing w:after="36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C957C6">
        <w:rPr>
          <w:sz w:val="20"/>
          <w:szCs w:val="20"/>
        </w:rPr>
        <w:tab/>
        <w:t>Подписи</w:t>
      </w:r>
      <w:r w:rsidR="00C957C6">
        <w:rPr>
          <w:sz w:val="20"/>
          <w:szCs w:val="20"/>
        </w:rPr>
        <w:tab/>
        <w:t>Отметки банка</w:t>
      </w:r>
    </w:p>
    <w:p w:rsidR="002D3C4D" w:rsidRDefault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Pr="002D3C4D" w:rsidRDefault="002D3C4D" w:rsidP="002D3C4D">
      <w:pPr>
        <w:rPr>
          <w:sz w:val="20"/>
          <w:szCs w:val="20"/>
        </w:rPr>
      </w:pPr>
    </w:p>
    <w:p w:rsidR="002D3C4D" w:rsidRDefault="002D3C4D" w:rsidP="002D3C4D">
      <w:pPr>
        <w:rPr>
          <w:sz w:val="20"/>
          <w:szCs w:val="20"/>
        </w:rPr>
      </w:pPr>
    </w:p>
    <w:p w:rsidR="002D3C4D" w:rsidRDefault="002D3C4D" w:rsidP="002D3C4D">
      <w:pPr>
        <w:jc w:val="right"/>
        <w:rPr>
          <w:sz w:val="20"/>
          <w:szCs w:val="20"/>
        </w:rPr>
        <w:sectPr w:rsidR="002D3C4D" w:rsidSect="00334E94">
          <w:pgSz w:w="16839" w:h="11907" w:orient="landscape" w:code="9"/>
          <w:pgMar w:top="238" w:right="289" w:bottom="244" w:left="567" w:header="720" w:footer="720" w:gutter="0"/>
          <w:cols w:space="720"/>
          <w:noEndnote/>
          <w:docGrid w:linePitch="326"/>
        </w:sectPr>
      </w:pPr>
    </w:p>
    <w:p w:rsidR="002D3C4D" w:rsidRDefault="002D3C4D" w:rsidP="002D3C4D">
      <w:pPr>
        <w:jc w:val="right"/>
        <w:rPr>
          <w:sz w:val="20"/>
          <w:szCs w:val="20"/>
        </w:rPr>
      </w:pPr>
    </w:p>
    <w:p w:rsidR="002D3C4D" w:rsidRPr="002D3C4D" w:rsidRDefault="002D3C4D" w:rsidP="002D3C4D">
      <w:pPr>
        <w:jc w:val="right"/>
        <w:rPr>
          <w:sz w:val="20"/>
          <w:szCs w:val="20"/>
        </w:rPr>
      </w:pPr>
    </w:p>
    <w:sectPr w:rsidR="002D3C4D" w:rsidRPr="002D3C4D" w:rsidSect="002D3C4D">
      <w:pgSz w:w="11907" w:h="16839" w:code="9"/>
      <w:pgMar w:top="851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39" w:rsidRDefault="00B13E39" w:rsidP="00334E94">
      <w:r>
        <w:separator/>
      </w:r>
    </w:p>
  </w:endnote>
  <w:endnote w:type="continuationSeparator" w:id="1">
    <w:p w:rsidR="00B13E39" w:rsidRDefault="00B13E39" w:rsidP="0033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39" w:rsidRDefault="00B13E39" w:rsidP="00334E94">
      <w:r>
        <w:separator/>
      </w:r>
    </w:p>
  </w:footnote>
  <w:footnote w:type="continuationSeparator" w:id="1">
    <w:p w:rsidR="00B13E39" w:rsidRDefault="00B13E39" w:rsidP="00334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355"/>
    <w:rsid w:val="000D3C44"/>
    <w:rsid w:val="00105647"/>
    <w:rsid w:val="001126A8"/>
    <w:rsid w:val="00121DF2"/>
    <w:rsid w:val="00130663"/>
    <w:rsid w:val="001F0E5B"/>
    <w:rsid w:val="00226CDB"/>
    <w:rsid w:val="00241A32"/>
    <w:rsid w:val="00255355"/>
    <w:rsid w:val="00291A8B"/>
    <w:rsid w:val="002D3C4D"/>
    <w:rsid w:val="002D5275"/>
    <w:rsid w:val="00334E94"/>
    <w:rsid w:val="00350600"/>
    <w:rsid w:val="004054C8"/>
    <w:rsid w:val="00417AAB"/>
    <w:rsid w:val="00424A7F"/>
    <w:rsid w:val="00485E9A"/>
    <w:rsid w:val="004E3606"/>
    <w:rsid w:val="00512410"/>
    <w:rsid w:val="00521167"/>
    <w:rsid w:val="00557A49"/>
    <w:rsid w:val="00571EA9"/>
    <w:rsid w:val="00583830"/>
    <w:rsid w:val="005D668E"/>
    <w:rsid w:val="005F749F"/>
    <w:rsid w:val="006137AB"/>
    <w:rsid w:val="00661F82"/>
    <w:rsid w:val="006B04C8"/>
    <w:rsid w:val="006B1BD0"/>
    <w:rsid w:val="006D6FFE"/>
    <w:rsid w:val="006E68FF"/>
    <w:rsid w:val="00700CDF"/>
    <w:rsid w:val="0072562C"/>
    <w:rsid w:val="007570D9"/>
    <w:rsid w:val="00763ADE"/>
    <w:rsid w:val="007768E5"/>
    <w:rsid w:val="007D6663"/>
    <w:rsid w:val="007F0D89"/>
    <w:rsid w:val="008E1B54"/>
    <w:rsid w:val="00917884"/>
    <w:rsid w:val="00955ED9"/>
    <w:rsid w:val="009907A0"/>
    <w:rsid w:val="009937F2"/>
    <w:rsid w:val="00A74ACB"/>
    <w:rsid w:val="00AA6E20"/>
    <w:rsid w:val="00B13E39"/>
    <w:rsid w:val="00B23208"/>
    <w:rsid w:val="00BB0F29"/>
    <w:rsid w:val="00BE0934"/>
    <w:rsid w:val="00C957C6"/>
    <w:rsid w:val="00CC0888"/>
    <w:rsid w:val="00CC111A"/>
    <w:rsid w:val="00CC26B9"/>
    <w:rsid w:val="00D63B53"/>
    <w:rsid w:val="00D751ED"/>
    <w:rsid w:val="00D82CFE"/>
    <w:rsid w:val="00DC1838"/>
    <w:rsid w:val="00DE4160"/>
    <w:rsid w:val="00E12DBE"/>
    <w:rsid w:val="00EE245C"/>
    <w:rsid w:val="00F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33"/>
        <o:r id="V:Rule4" type="callout" idref="#_x0000_s1034"/>
        <o:r id="V:Rule5" type="callout" idref="#_x0000_s1035"/>
        <o:r id="V:Rule6" type="callout" idref="#_x0000_s1036"/>
        <o:r id="V:Rule7" type="callout" idref="#_x0000_s1041"/>
        <o:r id="V:Rule8" type="callout" idref="#_x0000_s1042"/>
        <o:r id="V:Rule9" type="callout" idref="#_x0000_s1043"/>
        <o:r id="V:Rule10" type="callout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1EA9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71EA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E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E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48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CC08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34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E94"/>
    <w:rPr>
      <w:rFonts w:ascii="Times New Roman CYR" w:hAnsi="Times New Roman CYR" w:cs="Times New Roman CYR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34E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4E94"/>
    <w:rPr>
      <w:rFonts w:ascii="Times New Roman CYR" w:hAnsi="Times New Roman CYR" w:cs="Times New Roman CYR"/>
      <w:sz w:val="24"/>
      <w:szCs w:val="24"/>
    </w:rPr>
  </w:style>
  <w:style w:type="paragraph" w:styleId="aa">
    <w:name w:val="Normal (Web)"/>
    <w:basedOn w:val="a"/>
    <w:uiPriority w:val="99"/>
    <w:unhideWhenUsed/>
    <w:rsid w:val="002D3C4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TitlePage">
    <w:name w:val="ConsPlusTitlePage"/>
    <w:rsid w:val="002D3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b">
    <w:name w:val="Table Grid"/>
    <w:basedOn w:val="a1"/>
    <w:uiPriority w:val="59"/>
    <w:rsid w:val="002D3C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385E33392B54456AA55184B5575846961F477A48F1D40F65FFBF5E106E3335597F79CCEq1D9D" TargetMode="External"/><Relationship Id="rId13" Type="http://schemas.openxmlformats.org/officeDocument/2006/relationships/hyperlink" Target="consultantplus://offline/ref=7D5BAA265D027970921751EEC4683ABB51088E638F75F490601BA29915bAwFC" TargetMode="External"/><Relationship Id="rId18" Type="http://schemas.openxmlformats.org/officeDocument/2006/relationships/hyperlink" Target="consultantplus://offline/ref=060DE08A6EA1920A20979F8146FEE7E5DEBFFBEAC3DD420462CAE49FD20E162D345988BD97EF3498v4B0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ervice.nalog.ru/addrno.do" TargetMode="External"/><Relationship Id="rId12" Type="http://schemas.openxmlformats.org/officeDocument/2006/relationships/hyperlink" Target="consultantplus://offline/ref=7D5BAA265D02797092174DEDDA683ABB5108846E8979F490601BA29915AFF5708C16166C55816B6Db0wAC" TargetMode="External"/><Relationship Id="rId17" Type="http://schemas.openxmlformats.org/officeDocument/2006/relationships/hyperlink" Target="consultantplus://offline/ref=060DE08A6EA1920A20979F8146FEE7E5DEBFFBEAC3DD420462CAE49FD20E162D345988BD97EF3498v4B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0DE08A6EA1920A2097838258FEE7E5DEB3F8E7C3D0420462CAE49FD2v0B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9385E33392B54456AA55184B5575846961F477A48F1D40F65FFBF5E106E3335597F79CCEq1D9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0DE08A6EA1920A2097838258FEE7E5DDB6FCE8C1DF420462CAE49FD2v0BED" TargetMode="External"/><Relationship Id="rId10" Type="http://schemas.openxmlformats.org/officeDocument/2006/relationships/hyperlink" Target="https://service.nalog.ru/payment/payment.html" TargetMode="External"/><Relationship Id="rId19" Type="http://schemas.openxmlformats.org/officeDocument/2006/relationships/hyperlink" Target="consultantplus://offline/ref=060DE08A6EA1920A2097838258FEE7E5DDB6FCE8C1D0420462CAE49FD2v0B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/rn22/taxation/kbk" TargetMode="External"/><Relationship Id="rId14" Type="http://schemas.openxmlformats.org/officeDocument/2006/relationships/hyperlink" Target="consultantplus://offline/ref=060DE08A6EA1920A2097838258FEE7E5DDB7FFE8C5DB420462CAE49FD20E162D345988BD97EF319Bv4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FDB4E-92F9-41F3-BDD1-3BFC5F84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2200-00-712</dc:creator>
  <cp:lastModifiedBy>2208-00-504</cp:lastModifiedBy>
  <cp:revision>2</cp:revision>
  <cp:lastPrinted>2017-05-22T04:11:00Z</cp:lastPrinted>
  <dcterms:created xsi:type="dcterms:W3CDTF">2017-06-06T04:03:00Z</dcterms:created>
  <dcterms:modified xsi:type="dcterms:W3CDTF">2017-06-06T04:03:00Z</dcterms:modified>
</cp:coreProperties>
</file>